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5E35F8" w14:textId="77777777" w:rsidR="00485667" w:rsidRPr="00152E6A" w:rsidRDefault="00000000">
      <w:pPr>
        <w:pStyle w:val="Heading1"/>
        <w:rPr>
          <w:rFonts w:asciiTheme="majorHAnsi" w:hAnsiTheme="majorHAnsi" w:cstheme="majorHAnsi"/>
          <w:sz w:val="36"/>
          <w:szCs w:val="36"/>
        </w:rPr>
      </w:pPr>
      <w:r w:rsidRPr="00152E6A">
        <w:rPr>
          <w:rFonts w:asciiTheme="majorHAnsi" w:hAnsiTheme="majorHAnsi" w:cstheme="majorHAnsi"/>
          <w:sz w:val="36"/>
          <w:szCs w:val="36"/>
        </w:rPr>
        <w:t>MÓDULO 2.2 – EVALUACIÓN RÁPIDA DE LA SEPARACIÓN FAMILIAR</w:t>
      </w:r>
    </w:p>
    <w:tbl>
      <w:tblPr>
        <w:tblStyle w:val="a"/>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07"/>
        <w:gridCol w:w="6409"/>
      </w:tblGrid>
      <w:tr w:rsidR="00485667" w14:paraId="65F48A56" w14:textId="77777777">
        <w:trPr>
          <w:trHeight w:val="590"/>
        </w:trPr>
        <w:tc>
          <w:tcPr>
            <w:tcW w:w="9016" w:type="dxa"/>
            <w:gridSpan w:val="2"/>
            <w:shd w:val="clear" w:color="auto" w:fill="405D78"/>
          </w:tcPr>
          <w:p w14:paraId="1B494BFB" w14:textId="77777777" w:rsidR="00485667" w:rsidRDefault="00000000">
            <w:pPr>
              <w:pStyle w:val="Heading2"/>
            </w:pPr>
            <w:r>
              <w:rPr>
                <w:color w:val="FFFFFF"/>
              </w:rPr>
              <w:t>Evaluaciones rápidas de la separación familiar – Una visión general</w:t>
            </w:r>
          </w:p>
        </w:tc>
      </w:tr>
      <w:tr w:rsidR="00485667" w14:paraId="017A14CA" w14:textId="77777777">
        <w:trPr>
          <w:trHeight w:val="2148"/>
        </w:trPr>
        <w:tc>
          <w:tcPr>
            <w:tcW w:w="2607" w:type="dxa"/>
            <w:shd w:val="clear" w:color="auto" w:fill="D4DEE8"/>
          </w:tcPr>
          <w:p w14:paraId="716C013F" w14:textId="77777777" w:rsidR="00485667" w:rsidRDefault="00000000">
            <w:pPr>
              <w:spacing w:after="0"/>
              <w:rPr>
                <w:b/>
                <w:bCs/>
              </w:rPr>
            </w:pPr>
            <w:r>
              <w:rPr>
                <w:b/>
                <w:bCs/>
              </w:rPr>
              <w:t>Un enfoque ético exige:</w:t>
            </w:r>
          </w:p>
        </w:tc>
        <w:tc>
          <w:tcPr>
            <w:tcW w:w="6409" w:type="dxa"/>
            <w:shd w:val="clear" w:color="auto" w:fill="FFFFFF"/>
          </w:tcPr>
          <w:p w14:paraId="5778BF54" w14:textId="77777777" w:rsidR="00485667" w:rsidRDefault="00000000" w:rsidP="003713A8">
            <w:pPr>
              <w:numPr>
                <w:ilvl w:val="0"/>
                <w:numId w:val="1"/>
              </w:numPr>
              <w:pBdr>
                <w:top w:val="nil"/>
                <w:left w:val="nil"/>
                <w:bottom w:val="nil"/>
                <w:right w:val="nil"/>
                <w:between w:val="nil"/>
              </w:pBdr>
              <w:spacing w:after="0" w:line="276" w:lineRule="auto"/>
              <w:rPr>
                <w:color w:val="000000"/>
              </w:rPr>
            </w:pPr>
            <w:r>
              <w:rPr>
                <w:color w:val="000000"/>
              </w:rPr>
              <w:t>Compromiso de dar seguimiento a las acciones, si es necesario.</w:t>
            </w:r>
          </w:p>
          <w:p w14:paraId="4E50D381" w14:textId="77777777" w:rsidR="00485667" w:rsidRDefault="00000000" w:rsidP="003713A8">
            <w:pPr>
              <w:numPr>
                <w:ilvl w:val="0"/>
                <w:numId w:val="1"/>
              </w:numPr>
              <w:pBdr>
                <w:top w:val="nil"/>
                <w:left w:val="nil"/>
                <w:bottom w:val="nil"/>
                <w:right w:val="nil"/>
                <w:between w:val="nil"/>
              </w:pBdr>
              <w:spacing w:after="0" w:line="276" w:lineRule="auto"/>
              <w:rPr>
                <w:color w:val="000000"/>
              </w:rPr>
            </w:pPr>
            <w:r>
              <w:rPr>
                <w:color w:val="000000"/>
              </w:rPr>
              <w:t>Abstenerse de actuar si la comunidad local puede manejar la situación por sí misma, a menos que la acción de la comunidad viole los derechos básicos de los niños y niñas.</w:t>
            </w:r>
          </w:p>
          <w:p w14:paraId="0DCEDB7A" w14:textId="77777777" w:rsidR="00485667" w:rsidRDefault="00000000" w:rsidP="003713A8">
            <w:pPr>
              <w:numPr>
                <w:ilvl w:val="0"/>
                <w:numId w:val="1"/>
              </w:numPr>
              <w:pBdr>
                <w:top w:val="nil"/>
                <w:left w:val="nil"/>
                <w:bottom w:val="nil"/>
                <w:right w:val="nil"/>
                <w:between w:val="nil"/>
              </w:pBdr>
              <w:spacing w:after="0" w:line="276" w:lineRule="auto"/>
              <w:rPr>
                <w:color w:val="000000"/>
              </w:rPr>
            </w:pPr>
            <w:r>
              <w:rPr>
                <w:color w:val="000000"/>
              </w:rPr>
              <w:t>Evitar la creación de falsas expectativas.</w:t>
            </w:r>
          </w:p>
          <w:p w14:paraId="53C6821A" w14:textId="77777777" w:rsidR="00485667" w:rsidRDefault="00000000" w:rsidP="003713A8">
            <w:pPr>
              <w:numPr>
                <w:ilvl w:val="0"/>
                <w:numId w:val="1"/>
              </w:numPr>
              <w:pBdr>
                <w:top w:val="nil"/>
                <w:left w:val="nil"/>
                <w:bottom w:val="nil"/>
                <w:right w:val="nil"/>
                <w:between w:val="nil"/>
              </w:pBdr>
              <w:spacing w:after="0" w:line="276" w:lineRule="auto"/>
              <w:rPr>
                <w:color w:val="000000"/>
              </w:rPr>
            </w:pPr>
            <w:r>
              <w:rPr>
                <w:color w:val="000000"/>
              </w:rPr>
              <w:t>Evitar métodos que puedan estigmatizar a los niños y niñas, ponerlos en peligro de cualquier forma o aumentar la incidencia de la separación familiar.</w:t>
            </w:r>
          </w:p>
        </w:tc>
      </w:tr>
      <w:tr w:rsidR="00485667" w14:paraId="469617A5" w14:textId="77777777">
        <w:trPr>
          <w:trHeight w:val="841"/>
        </w:trPr>
        <w:tc>
          <w:tcPr>
            <w:tcW w:w="2607" w:type="dxa"/>
            <w:shd w:val="clear" w:color="auto" w:fill="D4DEE8"/>
          </w:tcPr>
          <w:p w14:paraId="437C27BB" w14:textId="77777777" w:rsidR="00485667" w:rsidRDefault="00000000">
            <w:pPr>
              <w:spacing w:after="0"/>
              <w:rPr>
                <w:b/>
                <w:bCs/>
              </w:rPr>
            </w:pPr>
            <w:r>
              <w:rPr>
                <w:b/>
                <w:bCs/>
              </w:rPr>
              <w:t>Las evaluaciones deben realizarse:</w:t>
            </w:r>
          </w:p>
        </w:tc>
        <w:tc>
          <w:tcPr>
            <w:tcW w:w="6409" w:type="dxa"/>
          </w:tcPr>
          <w:p w14:paraId="0D0CFA11"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Idealmente, por un equipo que incluya miembros con experiencia y conocimientos en asuntos relacionados con la separación familiar en emergencias, incluyendo métodos de evaluación.</w:t>
            </w:r>
          </w:p>
          <w:p w14:paraId="45E227E8"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Siempre que sea posible, incluir miembros del equipo con conocimiento del contexto; situación histórica, social y política, o al menos miembros que hayan sido completamente informados sobre los problemas de separación preexistentes en la región.</w:t>
            </w:r>
          </w:p>
          <w:p w14:paraId="1021BEEF"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Con el debido respeto a la confidencialidad de la información, asegurando que todos los evaluadores comprendan la necesidad de confidencialidad y que existan sistemas para la transmisión y almacenamiento seguro de los datos e información recopilada, y que se haya llegado a un acuerdo sobre el intercambio de información.</w:t>
            </w:r>
          </w:p>
          <w:p w14:paraId="79A68D85"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Con la participación activa de miembros de la comunidad afectada, incluidos los niños y niñas y sus familias cuando sea posible. En circunstancias altamente politizadas, se debe ejercer un juicio cuidadoso en la elección de miembros locales del equipo que puedan tener su propia agenda.</w:t>
            </w:r>
          </w:p>
          <w:p w14:paraId="05901816"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De manera que se aproveche el conocimiento y la documentación existentes, particularmente cualquier evaluación realizada en la fase de preparación, y se base en una revisión de dichas evaluaciones.</w:t>
            </w:r>
          </w:p>
          <w:p w14:paraId="03F8C5B5"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De manera que fomente la participación de los niños y niñas, considere sus opiniones y deseos, y sea sensible a la edad, género y cultura, utilizando técnicas de escucha y entrevistas ‘amigables para los niños y niñas’.</w:t>
            </w:r>
          </w:p>
          <w:p w14:paraId="79C56FB1"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lastRenderedPageBreak/>
              <w:t xml:space="preserve">Utilizando la observación directa y entrevistas con informantes clave de una amplia gama de </w:t>
            </w:r>
            <w:r>
              <w:t>liderazgos</w:t>
            </w:r>
            <w:r>
              <w:rPr>
                <w:color w:val="000000"/>
              </w:rPr>
              <w:t xml:space="preserve"> e informantes comunitarios. Esto incluye niños y niñas, </w:t>
            </w:r>
            <w:r>
              <w:t>liderazgos</w:t>
            </w:r>
            <w:r>
              <w:rPr>
                <w:color w:val="000000"/>
              </w:rPr>
              <w:t xml:space="preserve"> religiosos, grupos de mujeres, autoridades locales y nacionales, docentes, trabajadores de la salud, soldados, autoridades penitenciarias, personal de orfanatos y del personal de organizaciones locales e internacionales.</w:t>
            </w:r>
          </w:p>
          <w:p w14:paraId="265AC952"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 xml:space="preserve">En lugares donde es probable encontrar </w:t>
            </w:r>
            <w:r>
              <w:t>niños y niñas no acompañados y separados</w:t>
            </w:r>
            <w:r>
              <w:rPr>
                <w:color w:val="000000"/>
              </w:rPr>
              <w:t>, incluyendo hospitales, prisiones y todo tipo de residencias.</w:t>
            </w:r>
          </w:p>
          <w:p w14:paraId="03EA178C" w14:textId="77777777" w:rsidR="00485667" w:rsidRDefault="00000000" w:rsidP="003713A8">
            <w:pPr>
              <w:numPr>
                <w:ilvl w:val="0"/>
                <w:numId w:val="2"/>
              </w:numPr>
              <w:pBdr>
                <w:top w:val="nil"/>
                <w:left w:val="nil"/>
                <w:bottom w:val="nil"/>
                <w:right w:val="nil"/>
                <w:between w:val="nil"/>
              </w:pBdr>
              <w:spacing w:after="0" w:line="276" w:lineRule="auto"/>
              <w:ind w:left="387"/>
              <w:rPr>
                <w:color w:val="000000"/>
              </w:rPr>
            </w:pPr>
            <w:r>
              <w:rPr>
                <w:color w:val="000000"/>
              </w:rPr>
              <w:t>De manera que sensibilice a la comunidad, a las autoridades, a las ONG y a otros sobre los temas relacionados con la separación familiar.</w:t>
            </w:r>
          </w:p>
        </w:tc>
      </w:tr>
      <w:tr w:rsidR="00485667" w14:paraId="4B71474D" w14:textId="77777777">
        <w:trPr>
          <w:trHeight w:val="558"/>
        </w:trPr>
        <w:tc>
          <w:tcPr>
            <w:tcW w:w="2607" w:type="dxa"/>
            <w:tcBorders>
              <w:bottom w:val="single" w:sz="4" w:space="0" w:color="000000"/>
            </w:tcBorders>
            <w:shd w:val="clear" w:color="auto" w:fill="D4DEE8"/>
          </w:tcPr>
          <w:p w14:paraId="07160137" w14:textId="77777777" w:rsidR="00485667" w:rsidRDefault="00000000">
            <w:pPr>
              <w:spacing w:after="0"/>
              <w:rPr>
                <w:b/>
                <w:bCs/>
              </w:rPr>
            </w:pPr>
            <w:r>
              <w:rPr>
                <w:b/>
                <w:bCs/>
              </w:rPr>
              <w:lastRenderedPageBreak/>
              <w:t>Las evaluaciones deben incluir:</w:t>
            </w:r>
          </w:p>
        </w:tc>
        <w:tc>
          <w:tcPr>
            <w:tcW w:w="6409" w:type="dxa"/>
          </w:tcPr>
          <w:p w14:paraId="72396083"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Un análisis de las causas y patrones de separación.</w:t>
            </w:r>
          </w:p>
          <w:p w14:paraId="1E387103"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 xml:space="preserve">Número de todos los </w:t>
            </w:r>
            <w:r>
              <w:t>niños y niñas no acompañados y separados</w:t>
            </w:r>
            <w:r>
              <w:rPr>
                <w:color w:val="000000"/>
              </w:rPr>
              <w:t xml:space="preserve"> en diferentes ubicaciones, desglosado por edad (ver preguntas de evaluación) y género.</w:t>
            </w:r>
          </w:p>
          <w:p w14:paraId="76543775"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Se deben identificar los grupos de niños y ni</w:t>
            </w:r>
            <w:r>
              <w:t>ñas</w:t>
            </w:r>
            <w:r>
              <w:rPr>
                <w:color w:val="000000"/>
              </w:rPr>
              <w:t xml:space="preserve"> en riesgo especial, como aquellos con discapacidades o enfermedades crónicas, </w:t>
            </w:r>
            <w:r>
              <w:t>asociados a fuerzas y grupos armados</w:t>
            </w:r>
            <w:r>
              <w:rPr>
                <w:color w:val="000000"/>
              </w:rPr>
              <w:t xml:space="preserve">, niños padres </w:t>
            </w:r>
            <w:r>
              <w:t>y niñas madres</w:t>
            </w:r>
            <w:r>
              <w:rPr>
                <w:color w:val="000000"/>
              </w:rPr>
              <w:t xml:space="preserve"> y hogares encabezados por niños y niñas, adolescentes mujeres, bebés y niños y niñas muy pequeños.</w:t>
            </w:r>
          </w:p>
          <w:p w14:paraId="17E08CA0"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Información sobre las prácticas locales y los tipos de arreglos de cuidado existentes para l</w:t>
            </w:r>
            <w:r>
              <w:t>a niñez no acompañada y separada</w:t>
            </w:r>
            <w:r>
              <w:rPr>
                <w:color w:val="000000"/>
              </w:rPr>
              <w:t>.</w:t>
            </w:r>
          </w:p>
          <w:p w14:paraId="1C7F990A"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Informes o evidencia de niños y niñas desaparecidos, incluyendo números estimados y causas potenciales (asegurando derivaciones, cuando corresponda, a otras organizaciones como el CICR, para casos de niños y niñas no localizados).</w:t>
            </w:r>
          </w:p>
          <w:p w14:paraId="661ECFF9"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Informes o evidencia de niños y niñas siendo retirados de su comunidad, incluyendo números estimados e información sobre quién los está retirando y por qué motivo.</w:t>
            </w:r>
          </w:p>
          <w:p w14:paraId="471D7E44"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Un análisis de las medidas tomadas por la propia comunidad y de sus recursos, por ejemplo, miembros de la comunidad con habilidades transferibles como trabajadores sociales, grupos juveniles activos como los scouts.</w:t>
            </w:r>
          </w:p>
          <w:p w14:paraId="5181C561"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Un análisis del posible impacto de los programas de ayuda sobre la unidad familiar.</w:t>
            </w:r>
          </w:p>
          <w:p w14:paraId="7A7DE96F" w14:textId="77777777" w:rsidR="00485667" w:rsidRDefault="00000000" w:rsidP="003713A8">
            <w:pPr>
              <w:numPr>
                <w:ilvl w:val="0"/>
                <w:numId w:val="3"/>
              </w:numPr>
              <w:pBdr>
                <w:top w:val="nil"/>
                <w:left w:val="nil"/>
                <w:bottom w:val="nil"/>
                <w:right w:val="nil"/>
                <w:between w:val="nil"/>
              </w:pBdr>
              <w:spacing w:after="0" w:line="276" w:lineRule="auto"/>
              <w:ind w:left="387"/>
              <w:rPr>
                <w:color w:val="000000"/>
              </w:rPr>
            </w:pPr>
            <w:r>
              <w:rPr>
                <w:color w:val="000000"/>
              </w:rPr>
              <w:t>La identificación de factores con potencial de causar nuevas separaciones o de agravar la situación de los niños y niñas ya separados. Esto puede incluir patrones y grados particulares de violencia, tasas de mortalidad y desplazamiento, condiciones climáticas, falta de alimentos, seguridad y acceso a servicios básicos, falta de actividades generadoras de ingresos, reclutamiento en fuerzas o grupos armados y la provisión de cuidados residenciales.</w:t>
            </w:r>
          </w:p>
        </w:tc>
      </w:tr>
      <w:tr w:rsidR="00485667" w14:paraId="14147ECF" w14:textId="77777777">
        <w:trPr>
          <w:trHeight w:val="1621"/>
        </w:trPr>
        <w:tc>
          <w:tcPr>
            <w:tcW w:w="2607" w:type="dxa"/>
            <w:shd w:val="clear" w:color="auto" w:fill="D4DEE8"/>
          </w:tcPr>
          <w:p w14:paraId="53C9381A" w14:textId="77777777" w:rsidR="00485667" w:rsidRDefault="00000000">
            <w:pPr>
              <w:spacing w:after="0"/>
              <w:rPr>
                <w:b/>
                <w:bCs/>
              </w:rPr>
            </w:pPr>
            <w:r>
              <w:rPr>
                <w:b/>
                <w:bCs/>
              </w:rPr>
              <w:lastRenderedPageBreak/>
              <w:t>Una revisión documental, si no se completó durante la fase de preparación, debe incluir:</w:t>
            </w:r>
          </w:p>
        </w:tc>
        <w:tc>
          <w:tcPr>
            <w:tcW w:w="6409" w:type="dxa"/>
          </w:tcPr>
          <w:p w14:paraId="697A2332" w14:textId="77777777" w:rsidR="00485667" w:rsidRDefault="00000000" w:rsidP="003713A8">
            <w:pPr>
              <w:numPr>
                <w:ilvl w:val="0"/>
                <w:numId w:val="4"/>
              </w:numPr>
              <w:pBdr>
                <w:top w:val="nil"/>
                <w:left w:val="nil"/>
                <w:bottom w:val="nil"/>
                <w:right w:val="nil"/>
                <w:between w:val="nil"/>
              </w:pBdr>
              <w:spacing w:after="0" w:line="276" w:lineRule="auto"/>
              <w:ind w:left="387"/>
              <w:rPr>
                <w:color w:val="000000"/>
              </w:rPr>
            </w:pPr>
            <w:r>
              <w:rPr>
                <w:color w:val="000000"/>
              </w:rPr>
              <w:t xml:space="preserve">Un estudio de las actitudes tradicionales de la comunidad hacia los niños y niñas “huérfanos” o </w:t>
            </w:r>
            <w:r>
              <w:t>separados y no acompañados</w:t>
            </w:r>
            <w:r>
              <w:rPr>
                <w:color w:val="000000"/>
              </w:rPr>
              <w:t xml:space="preserve"> de otro tipo y del cuidado que se les proporcionaba, incluyendo a través de cuidados institucionales, antes de la emergencia.</w:t>
            </w:r>
          </w:p>
          <w:p w14:paraId="0DA528A2" w14:textId="77777777" w:rsidR="00485667" w:rsidRDefault="00000000" w:rsidP="003713A8">
            <w:pPr>
              <w:numPr>
                <w:ilvl w:val="0"/>
                <w:numId w:val="4"/>
              </w:numPr>
              <w:pBdr>
                <w:top w:val="nil"/>
                <w:left w:val="nil"/>
                <w:bottom w:val="nil"/>
                <w:right w:val="nil"/>
                <w:between w:val="nil"/>
              </w:pBdr>
              <w:spacing w:after="0" w:line="276" w:lineRule="auto"/>
              <w:ind w:left="387"/>
              <w:rPr>
                <w:color w:val="000000"/>
              </w:rPr>
            </w:pPr>
            <w:r>
              <w:rPr>
                <w:color w:val="000000"/>
              </w:rPr>
              <w:t>Una revisión de las políticas de todas las autoridades nacionales y locales relacionadas con l</w:t>
            </w:r>
            <w:r>
              <w:t xml:space="preserve">a niñez no acompañada y separada </w:t>
            </w:r>
            <w:r>
              <w:rPr>
                <w:color w:val="000000"/>
              </w:rPr>
              <w:t>y los niños y niñas huérfanos.</w:t>
            </w:r>
          </w:p>
        </w:tc>
      </w:tr>
    </w:tbl>
    <w:p w14:paraId="2C996EEF" w14:textId="77777777" w:rsidR="003713A8" w:rsidRDefault="003713A8">
      <w:pPr>
        <w:rPr>
          <w:i/>
          <w:iCs/>
        </w:rPr>
      </w:pPr>
    </w:p>
    <w:p w14:paraId="71518843" w14:textId="0B6E96BC" w:rsidR="00485667" w:rsidRDefault="00000000">
      <w:pPr>
        <w:rPr>
          <w:i/>
          <w:iCs/>
        </w:rPr>
      </w:pPr>
      <w:r>
        <w:rPr>
          <w:i/>
          <w:iCs/>
        </w:rPr>
        <w:t>(Adaptado de los Principios Rectores Interinstitucionales sobre Niñez No Acompañada y Separada, CICR, Ginebra, 2004, pp. 30-32)</w:t>
      </w:r>
    </w:p>
    <w:sectPr w:rsidR="00485667">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E3E37" w14:textId="77777777" w:rsidR="008A751A" w:rsidRDefault="008A751A">
      <w:pPr>
        <w:spacing w:after="0" w:line="240" w:lineRule="auto"/>
      </w:pPr>
      <w:r>
        <w:separator/>
      </w:r>
    </w:p>
  </w:endnote>
  <w:endnote w:type="continuationSeparator" w:id="0">
    <w:p w14:paraId="04C02978" w14:textId="77777777" w:rsidR="008A751A" w:rsidRDefault="008A75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BFDC9169-CF1F-AA43-B91E-9F876799E5A2}"/>
  </w:font>
  <w:font w:name="Courier New">
    <w:panose1 w:val="02070309020205020404"/>
    <w:charset w:val="00"/>
    <w:family w:val="modern"/>
    <w:pitch w:val="fixed"/>
    <w:sig w:usb0="E0002EFF" w:usb1="C0007843" w:usb2="00000009" w:usb3="00000000" w:csb0="000001FF" w:csb1="00000000"/>
    <w:embedRegular r:id="rId2" w:fontKey="{CAB15ECD-E48C-9F40-B6B4-964E4A63895E}"/>
  </w:font>
  <w:font w:name="Calibri">
    <w:panose1 w:val="020F0502020204030204"/>
    <w:charset w:val="00"/>
    <w:family w:val="swiss"/>
    <w:pitch w:val="variable"/>
    <w:sig w:usb0="E4002EFF" w:usb1="C200247B" w:usb2="00000009" w:usb3="00000000" w:csb0="000001FF" w:csb1="00000000"/>
    <w:embedRegular r:id="rId3" w:fontKey="{BE7297CF-5F2F-3045-A621-9D346E61E965}"/>
    <w:embedBold r:id="rId4" w:fontKey="{9435EF26-96B6-534B-A59F-4CD8287FC8A0}"/>
    <w:embedItalic r:id="rId5" w:fontKey="{636487DF-2A1F-D643-A7D5-3B28F6D65644}"/>
    <w:embedBoldItalic r:id="rId6" w:fontKey="{4A89E95D-DEF1-9542-BA3E-E4FB244B91C0}"/>
  </w:font>
  <w:font w:name="Times New Roman">
    <w:panose1 w:val="02020603050405020304"/>
    <w:charset w:val="00"/>
    <w:family w:val="roman"/>
    <w:pitch w:val="variable"/>
    <w:sig w:usb0="E0002EFF" w:usb1="C000785B" w:usb2="00000009" w:usb3="00000000" w:csb0="000001FF" w:csb1="00000000"/>
    <w:embedRegular r:id="rId7" w:fontKey="{688E15F7-2429-D246-A45C-4DA3CFC0CEE7}"/>
    <w:embedBold r:id="rId8" w:fontKey="{B504862C-19BD-8045-8C9E-DED36C592C23}"/>
    <w:embedItalic r:id="rId9" w:fontKey="{023EEBAE-5D67-5A48-A077-A8C5AFAAC69B}"/>
    <w:embedBoldItalic r:id="rId10" w:fontKey="{CE1149C3-9B8D-4247-9B7F-1F85610211D8}"/>
  </w:font>
  <w:font w:name="Times New Roman (Headings CS)">
    <w:altName w:val="Times New Roman"/>
    <w:panose1 w:val="020B0604020202020204"/>
    <w:charset w:val="00"/>
    <w:family w:val="roman"/>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5" w:fontKey="{450B37DC-E845-DE45-A96E-A720BB604D1A}"/>
    <w:embedBoldItalic r:id="rId17" w:fontKey="{B4241B64-F3A3-0E49-BC5B-8B0570774C04}"/>
  </w:font>
  <w:font w:name="Calibri Light">
    <w:panose1 w:val="020F0302020204030204"/>
    <w:charset w:val="00"/>
    <w:family w:val="swiss"/>
    <w:pitch w:val="variable"/>
    <w:sig w:usb0="E4002EFF" w:usb1="C200247B" w:usb2="00000009" w:usb3="00000000" w:csb0="000001FF" w:csb1="00000000"/>
    <w:embedRegular r:id="rId18" w:fontKey="{B4B624E5-79C4-FC43-BD47-82B23F227E87}"/>
    <w:embedBold r:id="rId19" w:fontKey="{CD1A0CD3-80BB-0E47-9E73-099A82E6106C}"/>
    <w:embedItalic r:id="rId20" w:fontKey="{E4049722-0961-5447-BFD5-17DCF0608FF4}"/>
    <w:embedBoldItalic r:id="rId21" w:fontKey="{D9D26B7F-3CB0-294F-9B97-C96C704B1CDD}"/>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9CA19" w14:textId="77777777" w:rsidR="00485667"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5CAF8D2" w14:textId="77777777" w:rsidR="00485667" w:rsidRDefault="00485667">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4373B" w14:textId="77777777" w:rsidR="00485667"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3713A8">
      <w:rPr>
        <w:noProof/>
        <w:color w:val="000000"/>
      </w:rPr>
      <w:t>1</w:t>
    </w:r>
    <w:r>
      <w:rPr>
        <w:color w:val="000000"/>
      </w:rPr>
      <w:fldChar w:fldCharType="end"/>
    </w:r>
  </w:p>
  <w:p w14:paraId="3B57BC88" w14:textId="77777777" w:rsidR="00485667" w:rsidRDefault="00485667">
    <w:pPr>
      <w:pBdr>
        <w:top w:val="nil"/>
        <w:left w:val="nil"/>
        <w:bottom w:val="nil"/>
        <w:right w:val="nil"/>
        <w:between w:val="nil"/>
      </w:pBdr>
      <w:tabs>
        <w:tab w:val="center" w:pos="4680"/>
        <w:tab w:val="right" w:pos="9360"/>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F12E83" w14:textId="77777777" w:rsidR="008A751A" w:rsidRDefault="008A751A">
      <w:pPr>
        <w:spacing w:after="0" w:line="240" w:lineRule="auto"/>
      </w:pPr>
      <w:r>
        <w:separator/>
      </w:r>
    </w:p>
  </w:footnote>
  <w:footnote w:type="continuationSeparator" w:id="0">
    <w:p w14:paraId="13B38659" w14:textId="77777777" w:rsidR="008A751A" w:rsidRDefault="008A75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0F443" w14:textId="18896A2F" w:rsidR="00485667" w:rsidRDefault="003713A8">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68CC0ED2" wp14:editId="425A4DEF">
          <wp:simplePos x="0" y="0"/>
          <wp:positionH relativeFrom="column">
            <wp:posOffset>4325816</wp:posOffset>
          </wp:positionH>
          <wp:positionV relativeFrom="paragraph">
            <wp:posOffset>-449287</wp:posOffset>
          </wp:positionV>
          <wp:extent cx="2315035" cy="879231"/>
          <wp:effectExtent l="0" t="0" r="0" b="0"/>
          <wp:wrapNone/>
          <wp:docPr id="178158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58399" name="Picture 178158399"/>
                  <pic:cNvPicPr/>
                </pic:nvPicPr>
                <pic:blipFill>
                  <a:blip r:embed="rId1">
                    <a:extLst>
                      <a:ext uri="{28A0092B-C50C-407E-A947-70E740481C1C}">
                        <a14:useLocalDpi xmlns:a14="http://schemas.microsoft.com/office/drawing/2010/main" val="0"/>
                      </a:ext>
                    </a:extLst>
                  </a:blip>
                  <a:stretch>
                    <a:fillRect/>
                  </a:stretch>
                </pic:blipFill>
                <pic:spPr>
                  <a:xfrm>
                    <a:off x="0" y="0"/>
                    <a:ext cx="2315035" cy="879231"/>
                  </a:xfrm>
                  <a:prstGeom prst="rect">
                    <a:avLst/>
                  </a:prstGeom>
                </pic:spPr>
              </pic:pic>
            </a:graphicData>
          </a:graphic>
          <wp14:sizeRelH relativeFrom="page">
            <wp14:pctWidth>0</wp14:pctWidth>
          </wp14:sizeRelH>
          <wp14:sizeRelV relativeFrom="page">
            <wp14:pctHeight>0</wp14:pctHeight>
          </wp14:sizeRelV>
        </wp:anchor>
      </w:drawing>
    </w:r>
    <w:r w:rsidR="0096587A" w:rsidRPr="0096587A">
      <w:rPr>
        <w:color w:val="000000"/>
        <w:sz w:val="20"/>
        <w:szCs w:val="20"/>
        <w:lang w:val="es-ES"/>
      </w:rPr>
      <w:t>Formación de formadores sobre menores no acompañados y separados</w:t>
    </w:r>
  </w:p>
  <w:p w14:paraId="5537A999" w14:textId="419CAA71" w:rsidR="00485667" w:rsidRPr="00185F1F" w:rsidRDefault="00185F1F">
    <w:pPr>
      <w:pBdr>
        <w:top w:val="nil"/>
        <w:left w:val="nil"/>
        <w:bottom w:val="nil"/>
        <w:right w:val="nil"/>
        <w:between w:val="nil"/>
      </w:pBdr>
      <w:tabs>
        <w:tab w:val="center" w:pos="4680"/>
        <w:tab w:val="right" w:pos="9360"/>
      </w:tabs>
      <w:spacing w:after="0" w:line="240" w:lineRule="auto"/>
      <w:rPr>
        <w:color w:val="000000"/>
        <w:sz w:val="20"/>
        <w:szCs w:val="20"/>
        <w:lang w:val="es-ES"/>
      </w:rPr>
    </w:pPr>
    <w:r w:rsidRPr="00185F1F">
      <w:rPr>
        <w:sz w:val="20"/>
        <w:szCs w:val="20"/>
        <w:lang w:val="es-ES"/>
      </w:rPr>
      <w:t>Módulo</w:t>
    </w:r>
    <w:r w:rsidRPr="00185F1F">
      <w:rPr>
        <w:sz w:val="20"/>
        <w:szCs w:val="20"/>
        <w:lang w:val="es-ES"/>
      </w:rPr>
      <w:t xml:space="preserve"> 2.2 – </w:t>
    </w:r>
    <w:r w:rsidR="00000000" w:rsidRPr="00185F1F">
      <w:rPr>
        <w:sz w:val="20"/>
        <w:szCs w:val="20"/>
        <w:lang w:val="es-ES"/>
      </w:rPr>
      <w:t>Evaluación Rápida d</w:t>
    </w:r>
    <w:r>
      <w:rPr>
        <w:sz w:val="20"/>
        <w:szCs w:val="20"/>
        <w:lang w:val="es-ES"/>
      </w:rPr>
      <w:t>e</w:t>
    </w:r>
    <w:r w:rsidR="00000000" w:rsidRPr="00185F1F">
      <w:rPr>
        <w:sz w:val="20"/>
        <w:szCs w:val="20"/>
        <w:lang w:val="es-ES"/>
      </w:rPr>
      <w:t xml:space="preserve"> la Separación Familiar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D07EE"/>
    <w:multiLevelType w:val="multilevel"/>
    <w:tmpl w:val="B358C66A"/>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DF1610E"/>
    <w:multiLevelType w:val="multilevel"/>
    <w:tmpl w:val="55668B04"/>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F966BF2"/>
    <w:multiLevelType w:val="multilevel"/>
    <w:tmpl w:val="D5E673EE"/>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2E3C7C5F"/>
    <w:multiLevelType w:val="multilevel"/>
    <w:tmpl w:val="1DC43E18"/>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E5E2813"/>
    <w:multiLevelType w:val="multilevel"/>
    <w:tmpl w:val="58786078"/>
    <w:lvl w:ilvl="0">
      <w:start w:val="1"/>
      <w:numFmt w:val="bullet"/>
      <w:lvlText w:val="●"/>
      <w:lvlJc w:val="left"/>
      <w:pPr>
        <w:ind w:left="36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508108145">
    <w:abstractNumId w:val="4"/>
  </w:num>
  <w:num w:numId="2" w16cid:durableId="1996257010">
    <w:abstractNumId w:val="3"/>
  </w:num>
  <w:num w:numId="3" w16cid:durableId="690183969">
    <w:abstractNumId w:val="2"/>
  </w:num>
  <w:num w:numId="4" w16cid:durableId="1086072346">
    <w:abstractNumId w:val="1"/>
  </w:num>
  <w:num w:numId="5" w16cid:durableId="7916316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667"/>
    <w:rsid w:val="00152E6A"/>
    <w:rsid w:val="00185F1F"/>
    <w:rsid w:val="003713A8"/>
    <w:rsid w:val="00485667"/>
    <w:rsid w:val="005A4A8A"/>
    <w:rsid w:val="0068784A"/>
    <w:rsid w:val="008A751A"/>
    <w:rsid w:val="0096587A"/>
    <w:rsid w:val="00EE0930"/>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509C99"/>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link w:val="Heading7Char"/>
    <w:uiPriority w:val="9"/>
    <w:unhideWhenUsed/>
    <w:qFormat/>
    <w:rsid w:val="00511B42"/>
    <w:pPr>
      <w:outlineLvl w:val="6"/>
    </w:pPr>
    <w:rPr>
      <w:color w:val="000000" w:themeColor="text1"/>
    </w:rPr>
  </w:style>
  <w:style w:type="paragraph" w:styleId="Heading8">
    <w:name w:val="heading 8"/>
    <w:aliases w:val="Subtitle for Title 2"/>
    <w:basedOn w:val="Heading9"/>
    <w:link w:val="Heading8Char"/>
    <w:uiPriority w:val="9"/>
    <w:unhideWhenUsed/>
    <w:qFormat/>
    <w:rsid w:val="00511B42"/>
    <w:pPr>
      <w:pBdr>
        <w:top w:val="none" w:sz="0" w:space="0" w:color="auto"/>
      </w:pBdr>
      <w:spacing w:line="560" w:lineRule="exact"/>
      <w:outlineLvl w:val="7"/>
    </w:pPr>
    <w:rPr>
      <w:sz w:val="48"/>
      <w:szCs w:val="52"/>
    </w:rPr>
  </w:style>
  <w:style w:type="paragraph" w:styleId="Heading9">
    <w:name w:val="heading 9"/>
    <w:aliases w:val="Title 2"/>
    <w:link w:val="Heading9Char"/>
    <w:uiPriority w:val="9"/>
    <w:unhideWhenUsed/>
    <w:qFormat/>
    <w:rsid w:val="00511B42"/>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Titolo2Carattere">
    <w:name w:val="Titolo 2 Carattere"/>
    <w:basedOn w:val="DefaultParagraphFont"/>
    <w:uiPriority w:val="9"/>
    <w:rsid w:val="00511B42"/>
    <w:rPr>
      <w:rFonts w:ascii="Calibri" w:eastAsia="Helvetica Neue Light" w:hAnsi="Calibri" w:cs="Helvetica Neue Light"/>
      <w:b/>
      <w:color w:val="405D78" w:themeColor="accent1"/>
      <w:sz w:val="28"/>
      <w:szCs w:val="28"/>
      <w:lang w:val="en-US"/>
    </w:rPr>
  </w:style>
  <w:style w:type="paragraph" w:styleId="ListParagraph">
    <w:name w:val="List Paragraph"/>
    <w:uiPriority w:val="34"/>
    <w:qFormat/>
    <w:rsid w:val="00511B42"/>
    <w:pPr>
      <w:ind w:left="720"/>
      <w:contextualSpacing/>
    </w:pPr>
  </w:style>
  <w:style w:type="paragraph" w:styleId="Header">
    <w:name w:val="header"/>
    <w:link w:val="HeaderChar"/>
    <w:uiPriority w:val="99"/>
    <w:unhideWhenUsed/>
    <w:rsid w:val="00511B42"/>
    <w:pPr>
      <w:tabs>
        <w:tab w:val="center" w:pos="4680"/>
        <w:tab w:val="right" w:pos="9360"/>
      </w:tabs>
      <w:spacing w:after="0" w:line="240" w:lineRule="auto"/>
    </w:pPr>
  </w:style>
  <w:style w:type="character" w:customStyle="1" w:styleId="HeaderChar">
    <w:name w:val="Header Char"/>
    <w:basedOn w:val="DefaultParagraphFont"/>
    <w:link w:val="Header"/>
    <w:uiPriority w:val="99"/>
    <w:rsid w:val="00511B42"/>
    <w:rPr>
      <w:rFonts w:ascii="Helvetica Neue Light" w:eastAsia="Helvetica Neue Light" w:hAnsi="Helvetica Neue Light" w:cs="Helvetica Neue Light"/>
      <w:lang w:val="en-US"/>
    </w:rPr>
  </w:style>
  <w:style w:type="paragraph" w:styleId="Footer">
    <w:name w:val="footer"/>
    <w:link w:val="FooterChar"/>
    <w:uiPriority w:val="99"/>
    <w:unhideWhenUsed/>
    <w:rsid w:val="00511B42"/>
    <w:pPr>
      <w:tabs>
        <w:tab w:val="center" w:pos="4680"/>
        <w:tab w:val="right" w:pos="9360"/>
      </w:tabs>
      <w:spacing w:after="0" w:line="240" w:lineRule="auto"/>
    </w:pPr>
  </w:style>
  <w:style w:type="character" w:customStyle="1" w:styleId="FooterChar">
    <w:name w:val="Footer Char"/>
    <w:basedOn w:val="DefaultParagraphFont"/>
    <w:link w:val="Footer"/>
    <w:uiPriority w:val="99"/>
    <w:rsid w:val="00511B42"/>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511B42"/>
  </w:style>
  <w:style w:type="character" w:customStyle="1" w:styleId="Titolo1Carattere">
    <w:name w:val="Titolo 1 Carattere"/>
    <w:basedOn w:val="DefaultParagraphFont"/>
    <w:uiPriority w:val="9"/>
    <w:rsid w:val="00511B42"/>
    <w:rPr>
      <w:rFonts w:asciiTheme="majorHAnsi" w:eastAsiaTheme="majorEastAsia" w:hAnsiTheme="majorHAnsi" w:cs="Times New Roman (Headings CS)"/>
      <w:bCs/>
      <w:caps/>
      <w:color w:val="0388C5" w:themeColor="accent5"/>
      <w:sz w:val="40"/>
      <w:szCs w:val="40"/>
      <w:lang w:val="en-US"/>
    </w:rPr>
  </w:style>
  <w:style w:type="character" w:customStyle="1" w:styleId="Titolo3Carattere">
    <w:name w:val="Titolo 3 Carattere"/>
    <w:basedOn w:val="DefaultParagraphFont"/>
    <w:uiPriority w:val="9"/>
    <w:rsid w:val="00511B42"/>
    <w:rPr>
      <w:rFonts w:ascii="Calibri" w:eastAsia="Helvetica Neue Light" w:hAnsi="Calibri" w:cs="Helvetica Neue Light"/>
      <w:b/>
      <w:color w:val="7F9EBB" w:themeColor="accent1" w:themeTint="99"/>
      <w:sz w:val="28"/>
      <w:szCs w:val="28"/>
      <w:lang w:val="en-US"/>
    </w:rPr>
  </w:style>
  <w:style w:type="character" w:customStyle="1" w:styleId="Titolo4Carattere">
    <w:name w:val="Titolo 4 Carattere"/>
    <w:basedOn w:val="DefaultParagraphFont"/>
    <w:uiPriority w:val="9"/>
    <w:rsid w:val="00511B42"/>
    <w:rPr>
      <w:rFonts w:asciiTheme="majorHAnsi" w:eastAsiaTheme="majorEastAsia" w:hAnsiTheme="majorHAnsi" w:cstheme="majorBidi"/>
      <w:b/>
      <w:bCs/>
      <w:i/>
      <w:iCs/>
      <w:color w:val="405D78" w:themeColor="accent1"/>
      <w:lang w:val="en-US"/>
    </w:rPr>
  </w:style>
  <w:style w:type="character" w:customStyle="1" w:styleId="Titolo5Carattere">
    <w:name w:val="Titolo 5 Carattere"/>
    <w:aliases w:val="Table Heading Carattere"/>
    <w:basedOn w:val="DefaultParagraphFont"/>
    <w:uiPriority w:val="9"/>
    <w:rsid w:val="00511B42"/>
    <w:rPr>
      <w:rFonts w:ascii="Helvetica Neue Light" w:eastAsiaTheme="majorEastAsia" w:hAnsi="Helvetica Neue Light" w:cs="Times New Roman (Headings CS)"/>
      <w:b/>
      <w:bCs/>
      <w:color w:val="FFFFFF" w:themeColor="background1"/>
      <w:sz w:val="26"/>
      <w:lang w:val="en-US"/>
    </w:rPr>
  </w:style>
  <w:style w:type="character" w:customStyle="1" w:styleId="Titolo6Carattere">
    <w:name w:val="Titolo 6 Carattere"/>
    <w:aliases w:val="Table Sub Heading Carattere"/>
    <w:basedOn w:val="DefaultParagraphFont"/>
    <w:uiPriority w:val="9"/>
    <w:semiHidden/>
    <w:rsid w:val="00511B42"/>
    <w:rPr>
      <w:rFonts w:ascii="Calibri" w:eastAsiaTheme="majorEastAsia" w:hAnsi="Calibri" w:cstheme="majorBidi"/>
      <w:b/>
      <w:bCs/>
      <w:i/>
      <w:iCs/>
      <w:color w:val="000000" w:themeColor="text1"/>
      <w:lang w:val="en-US"/>
    </w:rPr>
  </w:style>
  <w:style w:type="character" w:customStyle="1" w:styleId="Heading7Char">
    <w:name w:val="Heading 7 Char"/>
    <w:aliases w:val="Table Body Char"/>
    <w:basedOn w:val="DefaultParagraphFont"/>
    <w:link w:val="Heading7"/>
    <w:uiPriority w:val="9"/>
    <w:rsid w:val="00511B42"/>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511B42"/>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511B42"/>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TitoloCarattere">
    <w:name w:val="Titolo Carattere"/>
    <w:aliases w:val="Title Of Document - Blue BG Carattere"/>
    <w:basedOn w:val="DefaultParagraphFont"/>
    <w:uiPriority w:val="10"/>
    <w:rsid w:val="00511B42"/>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paragraph" w:styleId="Caption">
    <w:name w:val="caption"/>
    <w:uiPriority w:val="35"/>
    <w:semiHidden/>
    <w:unhideWhenUsed/>
    <w:qFormat/>
    <w:rsid w:val="00511B42"/>
    <w:pPr>
      <w:spacing w:line="240" w:lineRule="auto"/>
    </w:pPr>
    <w:rPr>
      <w:b/>
      <w:bCs/>
      <w:color w:val="405D78" w:themeColor="accent1"/>
      <w:sz w:val="18"/>
      <w:szCs w:val="18"/>
    </w:rPr>
  </w:style>
  <w:style w:type="character" w:customStyle="1" w:styleId="SottotitoloCarattere">
    <w:name w:val="Sottotitolo Carattere"/>
    <w:basedOn w:val="DefaultParagraphFont"/>
    <w:uiPriority w:val="11"/>
    <w:rsid w:val="00511B42"/>
    <w:rPr>
      <w:rFonts w:ascii="Calibri" w:eastAsia="Calibri" w:hAnsi="Calibri" w:cs="Calibri"/>
      <w:color w:val="405D78"/>
      <w:sz w:val="44"/>
      <w:szCs w:val="44"/>
      <w:lang w:val="en-US"/>
    </w:rPr>
  </w:style>
  <w:style w:type="character" w:styleId="Strong">
    <w:name w:val="Strong"/>
    <w:uiPriority w:val="22"/>
    <w:qFormat/>
    <w:rsid w:val="00511B42"/>
    <w:rPr>
      <w:rFonts w:ascii="Helvetica Neue Medium" w:hAnsi="Helvetica Neue Medium"/>
    </w:rPr>
  </w:style>
  <w:style w:type="paragraph" w:styleId="Quote">
    <w:name w:val="Quote"/>
    <w:link w:val="QuoteChar"/>
    <w:uiPriority w:val="29"/>
    <w:qFormat/>
    <w:rsid w:val="00511B42"/>
    <w:rPr>
      <w:i/>
      <w:iCs/>
      <w:color w:val="000000" w:themeColor="text1"/>
    </w:rPr>
  </w:style>
  <w:style w:type="character" w:customStyle="1" w:styleId="QuoteChar">
    <w:name w:val="Quote Char"/>
    <w:basedOn w:val="DefaultParagraphFont"/>
    <w:link w:val="Quote"/>
    <w:uiPriority w:val="29"/>
    <w:rsid w:val="00511B42"/>
    <w:rPr>
      <w:rFonts w:ascii="Helvetica Neue Light" w:eastAsia="Helvetica Neue Light" w:hAnsi="Helvetica Neue Light" w:cs="Helvetica Neue Light"/>
      <w:i/>
      <w:iCs/>
      <w:color w:val="000000" w:themeColor="text1"/>
      <w:lang w:val="en-US"/>
    </w:rPr>
  </w:style>
  <w:style w:type="paragraph" w:styleId="IntenseQuote">
    <w:name w:val="Intense Quote"/>
    <w:link w:val="IntenseQuoteChar"/>
    <w:uiPriority w:val="30"/>
    <w:qFormat/>
    <w:rsid w:val="00511B42"/>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511B42"/>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511B42"/>
    <w:rPr>
      <w:i/>
      <w:iCs/>
      <w:color w:val="808080" w:themeColor="text1" w:themeTint="7F"/>
    </w:rPr>
  </w:style>
  <w:style w:type="character" w:styleId="IntenseEmphasis">
    <w:name w:val="Intense Emphasis"/>
    <w:basedOn w:val="DefaultParagraphFont"/>
    <w:uiPriority w:val="21"/>
    <w:qFormat/>
    <w:rsid w:val="00511B42"/>
    <w:rPr>
      <w:b/>
      <w:bCs/>
      <w:i/>
      <w:iCs/>
      <w:color w:val="405D78" w:themeColor="accent1"/>
    </w:rPr>
  </w:style>
  <w:style w:type="character" w:styleId="SubtleReference">
    <w:name w:val="Subtle Reference"/>
    <w:basedOn w:val="DefaultParagraphFont"/>
    <w:uiPriority w:val="31"/>
    <w:qFormat/>
    <w:rsid w:val="00511B42"/>
    <w:rPr>
      <w:smallCaps/>
      <w:color w:val="97467C" w:themeColor="accent2"/>
      <w:u w:val="single"/>
    </w:rPr>
  </w:style>
  <w:style w:type="character" w:styleId="IntenseReference">
    <w:name w:val="Intense Reference"/>
    <w:basedOn w:val="DefaultParagraphFont"/>
    <w:uiPriority w:val="32"/>
    <w:qFormat/>
    <w:rsid w:val="00511B42"/>
    <w:rPr>
      <w:b/>
      <w:bCs/>
      <w:smallCaps/>
      <w:color w:val="97467C" w:themeColor="accent2"/>
      <w:spacing w:val="5"/>
      <w:u w:val="single"/>
    </w:rPr>
  </w:style>
  <w:style w:type="character" w:styleId="BookTitle">
    <w:name w:val="Book Title"/>
    <w:basedOn w:val="DefaultParagraphFont"/>
    <w:uiPriority w:val="33"/>
    <w:qFormat/>
    <w:rsid w:val="00511B42"/>
    <w:rPr>
      <w:b/>
      <w:bCs/>
      <w:smallCaps/>
      <w:spacing w:val="5"/>
    </w:rPr>
  </w:style>
  <w:style w:type="paragraph" w:styleId="TOCHeading">
    <w:name w:val="TOC Heading"/>
    <w:uiPriority w:val="39"/>
    <w:unhideWhenUsed/>
    <w:qFormat/>
    <w:rsid w:val="00511B42"/>
  </w:style>
  <w:style w:type="paragraph" w:styleId="Revision">
    <w:name w:val="Revision"/>
    <w:hidden/>
    <w:uiPriority w:val="99"/>
    <w:semiHidden/>
    <w:rsid w:val="00511B42"/>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511B42"/>
    <w:rPr>
      <w:color w:val="605E5C"/>
      <w:shd w:val="clear" w:color="auto" w:fill="E1DFDD"/>
    </w:rPr>
  </w:style>
  <w:style w:type="paragraph" w:styleId="TOAHeading">
    <w:name w:val="toa heading"/>
    <w:uiPriority w:val="99"/>
    <w:unhideWhenUsed/>
    <w:rsid w:val="00511B42"/>
    <w:pPr>
      <w:spacing w:before="120"/>
    </w:pPr>
    <w:rPr>
      <w:rFonts w:asciiTheme="majorHAnsi" w:eastAsiaTheme="majorEastAsia" w:hAnsiTheme="majorHAnsi" w:cstheme="majorBidi"/>
      <w:b/>
      <w:bCs/>
      <w:sz w:val="24"/>
      <w:szCs w:val="24"/>
    </w:rPr>
  </w:style>
  <w:style w:type="paragraph" w:styleId="TableofAuthorities">
    <w:name w:val="table of authorities"/>
    <w:uiPriority w:val="99"/>
    <w:unhideWhenUsed/>
    <w:rsid w:val="00511B42"/>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link w:val="FootnoteTextChar"/>
    <w:uiPriority w:val="99"/>
    <w:unhideWhenUsed/>
    <w:rsid w:val="00511B4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511B42"/>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511B42"/>
    <w:rPr>
      <w:vertAlign w:val="superscript"/>
    </w:rPr>
  </w:style>
  <w:style w:type="character" w:styleId="Hyperlink">
    <w:name w:val="Hyperlink"/>
    <w:basedOn w:val="DefaultParagraphFont"/>
    <w:uiPriority w:val="99"/>
    <w:unhideWhenUsed/>
    <w:rsid w:val="00511B42"/>
    <w:rPr>
      <w:color w:val="47C2FC" w:themeColor="accent5" w:themeTint="99"/>
      <w:u w:val="single"/>
    </w:rPr>
  </w:style>
  <w:style w:type="paragraph" w:styleId="CommentText">
    <w:name w:val="annotation text"/>
    <w:link w:val="CommentTextChar"/>
    <w:uiPriority w:val="99"/>
    <w:unhideWhenUsed/>
    <w:rsid w:val="00511B42"/>
    <w:pPr>
      <w:spacing w:after="0" w:line="240" w:lineRule="auto"/>
    </w:pPr>
    <w:rPr>
      <w:sz w:val="20"/>
      <w:szCs w:val="20"/>
    </w:rPr>
  </w:style>
  <w:style w:type="character" w:customStyle="1" w:styleId="CommentTextChar">
    <w:name w:val="Comment Text Char"/>
    <w:basedOn w:val="DefaultParagraphFont"/>
    <w:link w:val="CommentText"/>
    <w:uiPriority w:val="99"/>
    <w:rsid w:val="00511B42"/>
    <w:rPr>
      <w:rFonts w:ascii="Helvetica Neue Light" w:eastAsia="Helvetica Neue Light" w:hAnsi="Helvetica Neue Light" w:cs="Helvetica Neue Light"/>
      <w:sz w:val="20"/>
      <w:szCs w:val="20"/>
      <w:lang w:val="en-US"/>
    </w:rPr>
  </w:style>
  <w:style w:type="paragraph" w:styleId="BodyText">
    <w:name w:val="Body Text"/>
    <w:link w:val="BodyTextChar"/>
    <w:uiPriority w:val="99"/>
    <w:unhideWhenUsed/>
    <w:qFormat/>
    <w:rsid w:val="00511B42"/>
    <w:pPr>
      <w:spacing w:after="240"/>
    </w:pPr>
  </w:style>
  <w:style w:type="character" w:customStyle="1" w:styleId="BodyTextChar">
    <w:name w:val="Body Text Char"/>
    <w:basedOn w:val="DefaultParagraphFont"/>
    <w:link w:val="BodyText"/>
    <w:uiPriority w:val="99"/>
    <w:rsid w:val="00511B42"/>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511B42"/>
    <w:rPr>
      <w:color w:val="0388C5" w:themeColor="accent5"/>
      <w:u w:val="single"/>
    </w:rPr>
  </w:style>
  <w:style w:type="table" w:styleId="TableGrid">
    <w:name w:val="Table Grid"/>
    <w:basedOn w:val="TableNormal"/>
    <w:uiPriority w:val="39"/>
    <w:rsid w:val="00511B42"/>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uiPriority w:val="99"/>
    <w:unhideWhenUsed/>
    <w:rsid w:val="00511B42"/>
    <w:pPr>
      <w:spacing w:after="0"/>
    </w:pPr>
  </w:style>
  <w:style w:type="paragraph" w:styleId="Signature">
    <w:name w:val="Signature"/>
    <w:link w:val="SignatureChar"/>
    <w:uiPriority w:val="99"/>
    <w:unhideWhenUsed/>
    <w:rsid w:val="00511B42"/>
    <w:pPr>
      <w:spacing w:after="0" w:line="240" w:lineRule="auto"/>
      <w:ind w:left="4320"/>
    </w:pPr>
  </w:style>
  <w:style w:type="character" w:customStyle="1" w:styleId="SignatureChar">
    <w:name w:val="Signature Char"/>
    <w:basedOn w:val="DefaultParagraphFont"/>
    <w:link w:val="Signature"/>
    <w:uiPriority w:val="99"/>
    <w:rsid w:val="00511B42"/>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511B42"/>
    <w:rPr>
      <w:u w:val="dotted"/>
    </w:rPr>
  </w:style>
  <w:style w:type="paragraph" w:styleId="Salutation">
    <w:name w:val="Salutation"/>
    <w:link w:val="SalutationChar"/>
    <w:uiPriority w:val="99"/>
    <w:unhideWhenUsed/>
    <w:rsid w:val="00511B42"/>
  </w:style>
  <w:style w:type="character" w:customStyle="1" w:styleId="SalutationChar">
    <w:name w:val="Salutation Char"/>
    <w:basedOn w:val="DefaultParagraphFont"/>
    <w:link w:val="Salutation"/>
    <w:uiPriority w:val="99"/>
    <w:rsid w:val="00511B42"/>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511B42"/>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511B42"/>
    <w:rPr>
      <w:rFonts w:ascii="Helvetica Neue Light" w:eastAsia="Helvetica Neue Light" w:hAnsi="Helvetica Neue Light" w:cs="Helvetica Neue Light"/>
      <w:lang w:val="en-US"/>
    </w:rPr>
  </w:style>
  <w:style w:type="character" w:customStyle="1" w:styleId="SubtitleTitle2">
    <w:name w:val="SubtitleTitle 2"/>
    <w:basedOn w:val="DefaultParagraphFont"/>
    <w:uiPriority w:val="1"/>
    <w:qFormat/>
    <w:rsid w:val="00511B42"/>
    <w:rPr>
      <w:sz w:val="48"/>
      <w:szCs w:val="48"/>
    </w:rPr>
  </w:style>
  <w:style w:type="paragraph" w:styleId="TOC1">
    <w:name w:val="toc 1"/>
    <w:autoRedefine/>
    <w:uiPriority w:val="39"/>
    <w:unhideWhenUsed/>
    <w:rsid w:val="00511B42"/>
    <w:pPr>
      <w:spacing w:before="240" w:after="120"/>
    </w:pPr>
    <w:rPr>
      <w:b/>
      <w:bCs/>
      <w:sz w:val="20"/>
      <w:szCs w:val="20"/>
    </w:rPr>
  </w:style>
  <w:style w:type="paragraph" w:styleId="TOC2">
    <w:name w:val="toc 2"/>
    <w:autoRedefine/>
    <w:uiPriority w:val="39"/>
    <w:unhideWhenUsed/>
    <w:rsid w:val="00511B42"/>
    <w:pPr>
      <w:spacing w:before="120" w:after="0"/>
      <w:ind w:left="220"/>
    </w:pPr>
    <w:rPr>
      <w:i/>
      <w:iCs/>
      <w:sz w:val="20"/>
      <w:szCs w:val="20"/>
    </w:rPr>
  </w:style>
  <w:style w:type="paragraph" w:styleId="TOC3">
    <w:name w:val="toc 3"/>
    <w:autoRedefine/>
    <w:uiPriority w:val="39"/>
    <w:unhideWhenUsed/>
    <w:rsid w:val="00511B42"/>
    <w:pPr>
      <w:spacing w:after="0"/>
      <w:ind w:left="440"/>
    </w:pPr>
    <w:rPr>
      <w:sz w:val="20"/>
      <w:szCs w:val="20"/>
    </w:rPr>
  </w:style>
  <w:style w:type="paragraph" w:styleId="TOC4">
    <w:name w:val="toc 4"/>
    <w:autoRedefine/>
    <w:uiPriority w:val="39"/>
    <w:unhideWhenUsed/>
    <w:rsid w:val="00511B42"/>
    <w:pPr>
      <w:spacing w:after="0"/>
      <w:ind w:left="660"/>
    </w:pPr>
    <w:rPr>
      <w:sz w:val="20"/>
      <w:szCs w:val="20"/>
    </w:rPr>
  </w:style>
  <w:style w:type="paragraph" w:styleId="TOC5">
    <w:name w:val="toc 5"/>
    <w:autoRedefine/>
    <w:uiPriority w:val="39"/>
    <w:unhideWhenUsed/>
    <w:rsid w:val="00511B42"/>
    <w:pPr>
      <w:spacing w:after="0"/>
      <w:ind w:left="880"/>
    </w:pPr>
    <w:rPr>
      <w:sz w:val="20"/>
      <w:szCs w:val="20"/>
    </w:rPr>
  </w:style>
  <w:style w:type="paragraph" w:styleId="TOC6">
    <w:name w:val="toc 6"/>
    <w:autoRedefine/>
    <w:uiPriority w:val="39"/>
    <w:unhideWhenUsed/>
    <w:rsid w:val="00511B42"/>
    <w:pPr>
      <w:spacing w:after="0"/>
      <w:ind w:left="1100"/>
    </w:pPr>
    <w:rPr>
      <w:sz w:val="20"/>
      <w:szCs w:val="20"/>
    </w:rPr>
  </w:style>
  <w:style w:type="paragraph" w:styleId="BodyTextFirstIndent">
    <w:name w:val="Body Text First Indent"/>
    <w:basedOn w:val="BodyText"/>
    <w:link w:val="BodyTextFirstIndentChar"/>
    <w:uiPriority w:val="99"/>
    <w:unhideWhenUsed/>
    <w:rsid w:val="00511B42"/>
    <w:pPr>
      <w:spacing w:after="200" w:line="276" w:lineRule="auto"/>
      <w:ind w:firstLine="360"/>
    </w:pPr>
  </w:style>
  <w:style w:type="character" w:customStyle="1" w:styleId="BodyTextFirstIndentChar">
    <w:name w:val="Body Text First Indent Char"/>
    <w:basedOn w:val="BodyTextChar"/>
    <w:link w:val="BodyTextFirstIndent"/>
    <w:uiPriority w:val="99"/>
    <w:rsid w:val="00511B42"/>
    <w:rPr>
      <w:rFonts w:ascii="Helvetica Neue Light" w:eastAsia="Helvetica Neue Light" w:hAnsi="Helvetica Neue Light" w:cs="Helvetica Neue Light"/>
      <w:lang w:val="en-US"/>
    </w:rPr>
  </w:style>
  <w:style w:type="paragraph" w:styleId="BodyTextIndent">
    <w:name w:val="Body Text Indent"/>
    <w:link w:val="BodyTextIndentChar"/>
    <w:uiPriority w:val="99"/>
    <w:unhideWhenUsed/>
    <w:rsid w:val="00511B42"/>
    <w:pPr>
      <w:spacing w:after="120"/>
      <w:ind w:left="360"/>
    </w:pPr>
  </w:style>
  <w:style w:type="character" w:customStyle="1" w:styleId="BodyTextIndentChar">
    <w:name w:val="Body Text Indent Char"/>
    <w:basedOn w:val="DefaultParagraphFont"/>
    <w:link w:val="BodyTextIndent"/>
    <w:uiPriority w:val="99"/>
    <w:rsid w:val="00511B42"/>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511B42"/>
    <w:pPr>
      <w:spacing w:after="200"/>
      <w:ind w:firstLine="360"/>
    </w:pPr>
  </w:style>
  <w:style w:type="character" w:customStyle="1" w:styleId="BodyTextFirstIndent2Char">
    <w:name w:val="Body Text First Indent 2 Char"/>
    <w:basedOn w:val="BodyTextIndentChar"/>
    <w:link w:val="BodyTextFirstIndent2"/>
    <w:uiPriority w:val="99"/>
    <w:rsid w:val="00511B42"/>
    <w:rPr>
      <w:rFonts w:ascii="Helvetica Neue Light" w:eastAsia="Helvetica Neue Light" w:hAnsi="Helvetica Neue Light" w:cs="Helvetica Neue Light"/>
      <w:lang w:val="en-US"/>
    </w:rPr>
  </w:style>
  <w:style w:type="paragraph" w:styleId="BodyTextIndent2">
    <w:name w:val="Body Text Indent 2"/>
    <w:link w:val="BodyTextIndent2Char"/>
    <w:uiPriority w:val="99"/>
    <w:unhideWhenUsed/>
    <w:rsid w:val="00511B42"/>
    <w:pPr>
      <w:spacing w:after="120" w:line="480" w:lineRule="auto"/>
      <w:ind w:left="360"/>
    </w:pPr>
  </w:style>
  <w:style w:type="character" w:customStyle="1" w:styleId="BodyTextIndent2Char">
    <w:name w:val="Body Text Indent 2 Char"/>
    <w:basedOn w:val="DefaultParagraphFont"/>
    <w:link w:val="BodyTextIndent2"/>
    <w:uiPriority w:val="99"/>
    <w:rsid w:val="00511B42"/>
    <w:rPr>
      <w:rFonts w:ascii="Helvetica Neue Light" w:eastAsia="Helvetica Neue Light" w:hAnsi="Helvetica Neue Light" w:cs="Helvetica Neue Light"/>
      <w:lang w:val="en-US"/>
    </w:rPr>
  </w:style>
  <w:style w:type="paragraph" w:styleId="BodyText3">
    <w:name w:val="Body Text 3"/>
    <w:link w:val="BodyText3Char"/>
    <w:uiPriority w:val="99"/>
    <w:unhideWhenUsed/>
    <w:rsid w:val="00511B42"/>
    <w:pPr>
      <w:spacing w:after="120"/>
    </w:pPr>
    <w:rPr>
      <w:sz w:val="18"/>
      <w:szCs w:val="16"/>
    </w:rPr>
  </w:style>
  <w:style w:type="character" w:customStyle="1" w:styleId="BodyText3Char">
    <w:name w:val="Body Text 3 Char"/>
    <w:basedOn w:val="DefaultParagraphFont"/>
    <w:link w:val="BodyText3"/>
    <w:uiPriority w:val="99"/>
    <w:rsid w:val="00511B42"/>
    <w:rPr>
      <w:rFonts w:ascii="Helvetica Neue Light" w:eastAsia="Helvetica Neue Light" w:hAnsi="Helvetica Neue Light" w:cs="Helvetica Neue Light"/>
      <w:sz w:val="18"/>
      <w:szCs w:val="16"/>
      <w:lang w:val="en-US"/>
    </w:rPr>
  </w:style>
  <w:style w:type="paragraph" w:styleId="BodyTextIndent3">
    <w:name w:val="Body Text Indent 3"/>
    <w:link w:val="BodyTextIndent3Char"/>
    <w:uiPriority w:val="99"/>
    <w:unhideWhenUsed/>
    <w:rsid w:val="00511B42"/>
    <w:pPr>
      <w:spacing w:after="120"/>
      <w:ind w:left="360"/>
    </w:pPr>
    <w:rPr>
      <w:sz w:val="18"/>
      <w:szCs w:val="16"/>
    </w:rPr>
  </w:style>
  <w:style w:type="character" w:customStyle="1" w:styleId="BodyTextIndent3Char">
    <w:name w:val="Body Text Indent 3 Char"/>
    <w:basedOn w:val="DefaultParagraphFont"/>
    <w:link w:val="BodyTextIndent3"/>
    <w:uiPriority w:val="99"/>
    <w:rsid w:val="00511B42"/>
    <w:rPr>
      <w:rFonts w:ascii="Helvetica Neue Light" w:eastAsia="Helvetica Neue Light" w:hAnsi="Helvetica Neue Light" w:cs="Helvetica Neue Light"/>
      <w:sz w:val="18"/>
      <w:szCs w:val="16"/>
      <w:lang w:val="en-US"/>
    </w:rPr>
  </w:style>
  <w:style w:type="paragraph" w:styleId="Closing">
    <w:name w:val="Closing"/>
    <w:link w:val="ClosingChar"/>
    <w:uiPriority w:val="99"/>
    <w:unhideWhenUsed/>
    <w:rsid w:val="00511B42"/>
    <w:pPr>
      <w:spacing w:after="0" w:line="240" w:lineRule="auto"/>
      <w:ind w:left="4320"/>
    </w:pPr>
  </w:style>
  <w:style w:type="character" w:customStyle="1" w:styleId="ClosingChar">
    <w:name w:val="Closing Char"/>
    <w:basedOn w:val="DefaultParagraphFont"/>
    <w:link w:val="Closing"/>
    <w:uiPriority w:val="99"/>
    <w:rsid w:val="00511B42"/>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511B42"/>
    <w:rPr>
      <w:sz w:val="16"/>
      <w:szCs w:val="16"/>
    </w:rPr>
  </w:style>
  <w:style w:type="paragraph" w:styleId="TOC7">
    <w:name w:val="toc 7"/>
    <w:autoRedefine/>
    <w:uiPriority w:val="39"/>
    <w:unhideWhenUsed/>
    <w:rsid w:val="00511B42"/>
    <w:pPr>
      <w:spacing w:after="0"/>
      <w:ind w:left="1320"/>
    </w:pPr>
    <w:rPr>
      <w:sz w:val="20"/>
      <w:szCs w:val="20"/>
    </w:rPr>
  </w:style>
  <w:style w:type="paragraph" w:styleId="TOC8">
    <w:name w:val="toc 8"/>
    <w:autoRedefine/>
    <w:uiPriority w:val="39"/>
    <w:unhideWhenUsed/>
    <w:rsid w:val="00511B42"/>
    <w:pPr>
      <w:spacing w:after="0"/>
      <w:ind w:left="1540"/>
    </w:pPr>
    <w:rPr>
      <w:sz w:val="20"/>
      <w:szCs w:val="20"/>
    </w:rPr>
  </w:style>
  <w:style w:type="paragraph" w:styleId="TOC9">
    <w:name w:val="toc 9"/>
    <w:autoRedefine/>
    <w:uiPriority w:val="39"/>
    <w:unhideWhenUsed/>
    <w:rsid w:val="00511B42"/>
    <w:pPr>
      <w:spacing w:after="0"/>
      <w:ind w:left="1760"/>
    </w:pPr>
    <w:rPr>
      <w:sz w:val="20"/>
      <w:szCs w:val="20"/>
    </w:rPr>
  </w:style>
  <w:style w:type="paragraph" w:styleId="BlockText">
    <w:name w:val="Block Text"/>
    <w:uiPriority w:val="99"/>
    <w:unhideWhenUsed/>
    <w:qFormat/>
    <w:rsid w:val="00511B42"/>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uiPriority w:val="99"/>
    <w:unhideWhenUsed/>
    <w:qFormat/>
    <w:rsid w:val="00511B42"/>
    <w:pPr>
      <w:numPr>
        <w:numId w:val="5"/>
      </w:numPr>
      <w:spacing w:after="120"/>
    </w:pPr>
  </w:style>
  <w:style w:type="paragraph" w:styleId="ListBullet2">
    <w:name w:val="List Bullet 2"/>
    <w:uiPriority w:val="99"/>
    <w:unhideWhenUsed/>
    <w:rsid w:val="00511B42"/>
    <w:pPr>
      <w:tabs>
        <w:tab w:val="num" w:pos="720"/>
      </w:tabs>
      <w:spacing w:after="120"/>
      <w:ind w:left="720" w:hanging="720"/>
    </w:pPr>
  </w:style>
  <w:style w:type="character" w:styleId="LineNumber">
    <w:name w:val="line number"/>
    <w:basedOn w:val="DefaultParagraphFont"/>
    <w:uiPriority w:val="99"/>
    <w:unhideWhenUsed/>
    <w:rsid w:val="00511B42"/>
  </w:style>
  <w:style w:type="paragraph" w:customStyle="1" w:styleId="NumberedList">
    <w:name w:val="Numbered List"/>
    <w:basedOn w:val="ListBullet2"/>
    <w:qFormat/>
    <w:rsid w:val="00511B42"/>
  </w:style>
  <w:style w:type="paragraph" w:styleId="ListNumber">
    <w:name w:val="List Number"/>
    <w:uiPriority w:val="99"/>
    <w:unhideWhenUsed/>
    <w:rsid w:val="00511B42"/>
    <w:pPr>
      <w:tabs>
        <w:tab w:val="num" w:pos="720"/>
      </w:tabs>
      <w:spacing w:after="120"/>
      <w:ind w:left="720" w:hanging="720"/>
    </w:pPr>
  </w:style>
  <w:style w:type="paragraph" w:styleId="ListNumber2">
    <w:name w:val="List Number 2"/>
    <w:uiPriority w:val="99"/>
    <w:unhideWhenUsed/>
    <w:rsid w:val="00511B42"/>
    <w:pPr>
      <w:tabs>
        <w:tab w:val="num" w:pos="720"/>
      </w:tabs>
      <w:spacing w:after="120"/>
      <w:ind w:left="720" w:hanging="720"/>
    </w:pPr>
  </w:style>
  <w:style w:type="paragraph" w:styleId="ListNumber3">
    <w:name w:val="List Number 3"/>
    <w:uiPriority w:val="99"/>
    <w:unhideWhenUsed/>
    <w:rsid w:val="00511B42"/>
    <w:pPr>
      <w:tabs>
        <w:tab w:val="num" w:pos="720"/>
      </w:tabs>
      <w:spacing w:after="120"/>
      <w:ind w:left="720" w:hanging="720"/>
    </w:pPr>
  </w:style>
  <w:style w:type="paragraph" w:styleId="ListNumber4">
    <w:name w:val="List Number 4"/>
    <w:uiPriority w:val="99"/>
    <w:unhideWhenUsed/>
    <w:rsid w:val="00511B42"/>
    <w:pPr>
      <w:tabs>
        <w:tab w:val="num" w:pos="720"/>
      </w:tabs>
      <w:spacing w:after="120"/>
      <w:ind w:left="720" w:hanging="720"/>
    </w:pPr>
  </w:style>
  <w:style w:type="paragraph" w:styleId="ListNumber5">
    <w:name w:val="List Number 5"/>
    <w:uiPriority w:val="99"/>
    <w:unhideWhenUsed/>
    <w:rsid w:val="00511B42"/>
    <w:pPr>
      <w:tabs>
        <w:tab w:val="num" w:pos="720"/>
      </w:tabs>
      <w:spacing w:after="120"/>
      <w:ind w:left="720" w:hanging="720"/>
    </w:pPr>
  </w:style>
  <w:style w:type="table" w:styleId="GridTable1Light-Accent1">
    <w:name w:val="Grid Table 1 Light Accent 1"/>
    <w:basedOn w:val="TableNormal"/>
    <w:uiPriority w:val="46"/>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uiPriority w:val="99"/>
    <w:unhideWhenUsed/>
    <w:rsid w:val="00511B42"/>
    <w:pPr>
      <w:tabs>
        <w:tab w:val="num" w:pos="720"/>
      </w:tabs>
      <w:spacing w:after="120"/>
      <w:ind w:left="720" w:hanging="720"/>
    </w:pPr>
  </w:style>
  <w:style w:type="paragraph" w:styleId="ListBullet5">
    <w:name w:val="List Bullet 5"/>
    <w:uiPriority w:val="99"/>
    <w:unhideWhenUsed/>
    <w:rsid w:val="00511B42"/>
    <w:pPr>
      <w:tabs>
        <w:tab w:val="num" w:pos="720"/>
      </w:tabs>
      <w:spacing w:after="120"/>
      <w:ind w:left="720" w:hanging="720"/>
    </w:pPr>
  </w:style>
  <w:style w:type="paragraph" w:styleId="ListBullet4">
    <w:name w:val="List Bullet 4"/>
    <w:uiPriority w:val="99"/>
    <w:unhideWhenUsed/>
    <w:rsid w:val="00511B42"/>
    <w:pPr>
      <w:tabs>
        <w:tab w:val="num" w:pos="720"/>
      </w:tabs>
      <w:spacing w:after="120"/>
      <w:ind w:left="720" w:hanging="720"/>
    </w:pPr>
  </w:style>
  <w:style w:type="paragraph" w:customStyle="1" w:styleId="Heading2WithNumbers">
    <w:name w:val="Heading 2 With Numbers"/>
    <w:basedOn w:val="ListNumber2"/>
    <w:qFormat/>
    <w:rsid w:val="00511B42"/>
    <w:pPr>
      <w:spacing w:line="240" w:lineRule="auto"/>
    </w:pPr>
    <w:rPr>
      <w:b/>
      <w:color w:val="405D78" w:themeColor="accent1"/>
      <w:sz w:val="28"/>
      <w:szCs w:val="28"/>
    </w:rPr>
  </w:style>
  <w:style w:type="table" w:styleId="GridTable4-Accent4">
    <w:name w:val="Grid Table 4 Accent 4"/>
    <w:basedOn w:val="TableNormal"/>
    <w:uiPriority w:val="49"/>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511B42"/>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511B4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511B42"/>
    <w:pPr>
      <w:tabs>
        <w:tab w:val="num" w:pos="720"/>
      </w:tabs>
      <w:ind w:left="720" w:hanging="720"/>
    </w:pPr>
  </w:style>
  <w:style w:type="paragraph" w:styleId="List">
    <w:name w:val="List"/>
    <w:uiPriority w:val="99"/>
    <w:unhideWhenUsed/>
    <w:rsid w:val="00511B42"/>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 w:type="table" w:customStyle="1" w:styleId="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OsSNVxNI6KQ0m0EhELObMV33Gw==">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797</Words>
  <Characters>4365</Characters>
  <Application>Microsoft Office Word</Application>
  <DocSecurity>0</DocSecurity>
  <Lines>103</Lines>
  <Paragraphs>36</Paragraphs>
  <ScaleCrop>false</ScaleCrop>
  <Company/>
  <LinksUpToDate>false</LinksUpToDate>
  <CharactersWithSpaces>5126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5</cp:revision>
  <dcterms:created xsi:type="dcterms:W3CDTF">2023-07-12T17:34:00Z</dcterms:created>
  <dcterms:modified xsi:type="dcterms:W3CDTF">2026-05-20T19:59:00Z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137000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